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479230" cy="1663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23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Hybrid Rye – Lewis McKerrow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Welcome to the Hybrid Rye stand.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Hybrid Rye offers potential as biogas feedstock, as an animal feed and as valuable part of our own food industry.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Hutchinsons is able to supply a comprehensive range of Hybrid Rye varieties as well as conventional/forage Rye. In our video below, agronomist Lewis McKerrow compares the growth of hybrid varieties ‘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Su Performer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 and ‘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Poseidon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 this summer.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What does Hybrid Rye offer farmers?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(Courtesy of KWS)</w:t>
      </w:r>
    </w:p>
    <w:p w:rsidR="00000000" w:rsidDel="00000000" w:rsidP="00000000" w:rsidRDefault="00000000" w:rsidRPr="00000000" w14:paraId="0000000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Key rotational advantages: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High grain yields of 10-13 t/ha - exceeding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wheat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Early harvest (whole crop) or grain (typically between winter barley and wheat)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Ultra low take-all carry over (2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lowest compared to oats)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High black-grass suppression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High straw yield (around 30% higher than wheat or barley)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Ideal option for OSR establishment to ensure volunteer control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Exceptional drought tolerance on light land.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2020 varieties: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KWS TAYO – </w:t>
      </w:r>
      <w:r w:rsidDel="00000000" w:rsidR="00000000" w:rsidRPr="00000000">
        <w:rPr>
          <w:vertAlign w:val="baseline"/>
          <w:rtl w:val="0"/>
        </w:rPr>
        <w:t xml:space="preserve">A brand new addition from KWS, a multi-purpose hybrid (AD or grain, feed, flour and distilling).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KWS SERAFINO</w:t>
      </w:r>
      <w:r w:rsidDel="00000000" w:rsidR="00000000" w:rsidRPr="00000000">
        <w:rPr>
          <w:vertAlign w:val="baseline"/>
          <w:rtl w:val="0"/>
        </w:rPr>
        <w:t xml:space="preserve"> – Introduced in 2019, AD &amp; grain variety. Excellent stem stiffness and brown rust resistance.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KWS PROPOWER</w:t>
      </w:r>
      <w:r w:rsidDel="00000000" w:rsidR="00000000" w:rsidRPr="00000000">
        <w:rPr>
          <w:vertAlign w:val="baseline"/>
          <w:rtl w:val="0"/>
        </w:rPr>
        <w:t xml:space="preserve"> – High yielding AD variety, similar biogas yield/tonne to maize.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KWS ETERNO</w:t>
      </w:r>
      <w:r w:rsidDel="00000000" w:rsidR="00000000" w:rsidRPr="00000000">
        <w:rPr>
          <w:vertAlign w:val="baseline"/>
          <w:rtl w:val="0"/>
        </w:rPr>
        <w:t xml:space="preserve"> – AD &amp; Grain variety – High whole crop and grain yields, good brown rust resistance.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KWS EDMONDO</w:t>
      </w:r>
      <w:r w:rsidDel="00000000" w:rsidR="00000000" w:rsidRPr="00000000">
        <w:rPr>
          <w:vertAlign w:val="baseline"/>
          <w:rtl w:val="0"/>
        </w:rPr>
        <w:t xml:space="preserve"> – AD &amp; Grain variety – No1 Harvest Index (grain/ear). Good stem stiffness and disease resistance.</w:t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 ARVID – </w:t>
      </w:r>
      <w:r w:rsidDel="00000000" w:rsidR="00000000" w:rsidRPr="00000000">
        <w:rPr>
          <w:vertAlign w:val="baseline"/>
          <w:rtl w:val="0"/>
        </w:rPr>
        <w:t xml:space="preserve">A new, candidate variety from Elsoms, strong agronomically, excellent results in whole crop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 COSSANI</w:t>
      </w:r>
      <w:r w:rsidDel="00000000" w:rsidR="00000000" w:rsidRPr="00000000">
        <w:rPr>
          <w:vertAlign w:val="baseline"/>
          <w:rtl w:val="0"/>
        </w:rPr>
        <w:t xml:space="preserve"> – Suited to later drilling slot and lighter land. Prostrate growth habit, very competitive. Best for baking.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 PERFORMER</w:t>
      </w:r>
      <w:r w:rsidDel="00000000" w:rsidR="00000000" w:rsidRPr="00000000">
        <w:rPr>
          <w:vertAlign w:val="baseline"/>
          <w:rtl w:val="0"/>
        </w:rPr>
        <w:t xml:space="preserve"> – Highest yielding Saaten Union variety. Suited to heavier land and earlier drilling slot.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 NASRI</w:t>
      </w:r>
      <w:r w:rsidDel="00000000" w:rsidR="00000000" w:rsidRPr="00000000">
        <w:rPr>
          <w:vertAlign w:val="baseline"/>
          <w:rtl w:val="0"/>
        </w:rPr>
        <w:t xml:space="preserve"> – Early maturing (4 days earlier than SU PERFORMER) Robust disease resistance. Good malting quality.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HELLTOP</w:t>
      </w:r>
      <w:r w:rsidDel="00000000" w:rsidR="00000000" w:rsidRPr="00000000">
        <w:rPr>
          <w:vertAlign w:val="baseline"/>
          <w:rtl w:val="0"/>
        </w:rPr>
        <w:t xml:space="preserve"> – High DM variety with excellent yield and standing power.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POSEIDON</w:t>
      </w:r>
      <w:r w:rsidDel="00000000" w:rsidR="00000000" w:rsidRPr="00000000">
        <w:rPr>
          <w:vertAlign w:val="baseline"/>
          <w:rtl w:val="0"/>
        </w:rPr>
        <w:t xml:space="preserve"> – Recently introduced variety from Nordic seeds. AHDB data suggests high yields and robust agronomics.</w:t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Contact us for further information on the benefits of growing Hybrid Rye and our seed options.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Contact Emails: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lewis.mckerrow@hlhltd.co.uk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/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information@hlhltd.co.uk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Lewis McKerrow 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1745615" cy="10293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029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Company website URL: </w:t>
      </w:r>
      <w:hyperlink r:id="rId10">
        <w:r w:rsidDel="00000000" w:rsidR="00000000" w:rsidRPr="00000000">
          <w:rPr>
            <w:sz w:val="24"/>
            <w:szCs w:val="24"/>
            <w:u w:val="single"/>
            <w:vertAlign w:val="baseline"/>
            <w:rtl w:val="0"/>
          </w:rPr>
          <w:t xml:space="preserve">https://www.hlhltd.co.uk/downloads/hutchinsons/Seed_brochure_2020.pdf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Facebook URL: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HLHutchinsons</w:t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Twitter URL: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@Hutchinsons_Ag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URL for company video: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https://www.youtube.com/watch?time_continue=3&amp;v=_8UXZynPAUE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time_continue=3&amp;v=_8UXZynPAUE" TargetMode="External"/><Relationship Id="rId10" Type="http://schemas.openxmlformats.org/officeDocument/2006/relationships/hyperlink" Target="https://www.hlhltd.co.uk/downloads/hutchinsons/Seed_brochure_2020.pdf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lewis.mckerrow@hlhltd.co.uk" TargetMode="External"/><Relationship Id="rId8" Type="http://schemas.openxmlformats.org/officeDocument/2006/relationships/hyperlink" Target="mailto:information@hlh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